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26C" w:rsidRPr="00267662" w:rsidRDefault="00FB426C" w:rsidP="00FB426C">
      <w:pPr>
        <w:pStyle w:val="Tijeloteksta"/>
      </w:pPr>
      <w:r w:rsidRPr="00267662">
        <w:t xml:space="preserve">Amir Tokić je rođen u Tuzli 9.6.1970.godine. Diplomirao je na Fakultetu elektrotehnike Univerziteta u Tuzli 1996. godine. Magistrirao je i doktorirao na Fakultetu elektrotehnike i računarstva Sveučilišta u Zagrebu 2001. i 2004. godine. Od završetka dodiplomskog studija do danas bavi se razvojem i primjenom računarski podržanih numeričkih metoda za proračune elektromagnetskih prijelaznih pojava u elektroenergetskom </w:t>
      </w:r>
      <w:r>
        <w:t>sustavu</w:t>
      </w:r>
      <w:r w:rsidRPr="00267662">
        <w:t>. Oblast istraživanja Amira Tokića su: modeliranje i simulacija dinamičkih s</w:t>
      </w:r>
      <w:r>
        <w:t>u</w:t>
      </w:r>
      <w:r w:rsidRPr="00267662">
        <w:t>sta</w:t>
      </w:r>
      <w:r>
        <w:t>va</w:t>
      </w:r>
      <w:r w:rsidRPr="00267662">
        <w:t>, proračun elektromagnetnih prelaznih pojava u elektroenergetskom s</w:t>
      </w:r>
      <w:r>
        <w:t>ustavu</w:t>
      </w:r>
      <w:r w:rsidRPr="00267662">
        <w:t xml:space="preserve"> i kvalitet</w:t>
      </w:r>
      <w:r>
        <w:t>a</w:t>
      </w:r>
      <w:r w:rsidRPr="00267662">
        <w:t xml:space="preserve"> električne energije. Također, bavi se primjenom s</w:t>
      </w:r>
      <w:r>
        <w:t>u</w:t>
      </w:r>
      <w:r w:rsidRPr="00267662">
        <w:t>vremenih numeričkih metoda u proračunima prelaznih pojava u elektroenergetskom s</w:t>
      </w:r>
      <w:r>
        <w:t>ustavu</w:t>
      </w:r>
      <w:r w:rsidRPr="00267662">
        <w:t xml:space="preserve"> i električnim </w:t>
      </w:r>
      <w:r>
        <w:t>strojevima</w:t>
      </w:r>
      <w:r w:rsidRPr="00267662">
        <w:t xml:space="preserve"> u okviru s</w:t>
      </w:r>
      <w:r>
        <w:t>u</w:t>
      </w:r>
      <w:r w:rsidRPr="00267662">
        <w:t xml:space="preserve">vremenih komercijalnih programskih paketa tipa: EMTP-ATP, EMTDC i MATLAB/SPS. </w:t>
      </w:r>
    </w:p>
    <w:p w:rsidR="002B71A8" w:rsidRPr="00FB426C" w:rsidRDefault="00FB426C" w:rsidP="00FB426C">
      <w:pPr>
        <w:jc w:val="both"/>
      </w:pPr>
      <w:r w:rsidRPr="00267662">
        <w:rPr>
          <w:sz w:val="24"/>
          <w:szCs w:val="24"/>
          <w:lang w:val="hr-HR"/>
        </w:rPr>
        <w:t xml:space="preserve">U cilju </w:t>
      </w:r>
      <w:r>
        <w:rPr>
          <w:sz w:val="24"/>
          <w:szCs w:val="24"/>
          <w:lang w:val="hr-HR"/>
        </w:rPr>
        <w:t>znanstvenog</w:t>
      </w:r>
      <w:r w:rsidRPr="00267662">
        <w:rPr>
          <w:sz w:val="24"/>
          <w:szCs w:val="24"/>
          <w:lang w:val="hr-HR"/>
        </w:rPr>
        <w:t xml:space="preserve"> i stručnog usavršavanja, posebno </w:t>
      </w:r>
      <w:r>
        <w:rPr>
          <w:sz w:val="24"/>
          <w:szCs w:val="24"/>
          <w:lang w:val="hr-HR"/>
        </w:rPr>
        <w:t>tijekom</w:t>
      </w:r>
      <w:r w:rsidRPr="00267662">
        <w:rPr>
          <w:sz w:val="24"/>
          <w:szCs w:val="24"/>
          <w:lang w:val="hr-HR"/>
        </w:rPr>
        <w:t xml:space="preserve"> izrade magistarskog i doktorskog rada boravio je na </w:t>
      </w:r>
      <w:r>
        <w:rPr>
          <w:sz w:val="24"/>
          <w:szCs w:val="24"/>
          <w:lang w:val="hr-HR"/>
        </w:rPr>
        <w:t>Sveučilištu</w:t>
      </w:r>
      <w:r w:rsidRPr="00267662">
        <w:rPr>
          <w:sz w:val="24"/>
          <w:szCs w:val="24"/>
          <w:lang w:val="hr-HR"/>
        </w:rPr>
        <w:t xml:space="preserve"> u </w:t>
      </w:r>
      <w:proofErr w:type="spellStart"/>
      <w:r w:rsidRPr="00267662">
        <w:rPr>
          <w:sz w:val="24"/>
          <w:szCs w:val="24"/>
          <w:lang w:val="hr-HR"/>
        </w:rPr>
        <w:t>Grazu</w:t>
      </w:r>
      <w:proofErr w:type="spellEnd"/>
      <w:r w:rsidRPr="00267662">
        <w:rPr>
          <w:sz w:val="24"/>
          <w:szCs w:val="24"/>
          <w:lang w:val="hr-HR"/>
        </w:rPr>
        <w:t xml:space="preserve">, </w:t>
      </w:r>
      <w:r>
        <w:rPr>
          <w:sz w:val="24"/>
          <w:szCs w:val="24"/>
          <w:lang w:val="hr-HR"/>
        </w:rPr>
        <w:t>Sveučilištu</w:t>
      </w:r>
      <w:r w:rsidRPr="00267662">
        <w:rPr>
          <w:sz w:val="24"/>
          <w:szCs w:val="24"/>
          <w:lang w:val="hr-HR"/>
        </w:rPr>
        <w:t xml:space="preserve"> u </w:t>
      </w:r>
      <w:proofErr w:type="spellStart"/>
      <w:r w:rsidRPr="00267662">
        <w:rPr>
          <w:sz w:val="24"/>
          <w:szCs w:val="24"/>
          <w:lang w:val="hr-HR"/>
        </w:rPr>
        <w:t>Thessaloniki</w:t>
      </w:r>
      <w:proofErr w:type="spellEnd"/>
      <w:r w:rsidRPr="00267662">
        <w:rPr>
          <w:sz w:val="24"/>
          <w:szCs w:val="24"/>
          <w:lang w:val="hr-HR"/>
        </w:rPr>
        <w:t xml:space="preserve">, </w:t>
      </w:r>
      <w:r>
        <w:rPr>
          <w:sz w:val="24"/>
          <w:szCs w:val="24"/>
          <w:lang w:val="hr-HR"/>
        </w:rPr>
        <w:t>Sveučilištu</w:t>
      </w:r>
      <w:r w:rsidRPr="00267662">
        <w:rPr>
          <w:sz w:val="24"/>
          <w:szCs w:val="24"/>
          <w:lang w:val="hr-HR"/>
        </w:rPr>
        <w:t xml:space="preserve"> u Manchesteru i </w:t>
      </w:r>
      <w:r>
        <w:rPr>
          <w:sz w:val="24"/>
          <w:szCs w:val="24"/>
          <w:lang w:val="hr-HR"/>
        </w:rPr>
        <w:t>Sveučilištu</w:t>
      </w:r>
      <w:r w:rsidRPr="00267662">
        <w:rPr>
          <w:sz w:val="24"/>
          <w:szCs w:val="24"/>
          <w:lang w:val="hr-HR"/>
        </w:rPr>
        <w:t xml:space="preserve"> u </w:t>
      </w:r>
      <w:proofErr w:type="spellStart"/>
      <w:r w:rsidRPr="00267662">
        <w:rPr>
          <w:sz w:val="24"/>
          <w:szCs w:val="24"/>
          <w:lang w:val="hr-HR"/>
        </w:rPr>
        <w:t>Corcu</w:t>
      </w:r>
      <w:proofErr w:type="spellEnd"/>
      <w:r w:rsidRPr="00267662">
        <w:rPr>
          <w:sz w:val="24"/>
          <w:szCs w:val="24"/>
          <w:lang w:val="hr-HR"/>
        </w:rPr>
        <w:t>. Zaposlen</w:t>
      </w:r>
      <w:bookmarkStart w:id="0" w:name="_GoBack"/>
      <w:bookmarkEnd w:id="0"/>
      <w:r w:rsidRPr="00267662">
        <w:rPr>
          <w:sz w:val="24"/>
          <w:szCs w:val="24"/>
          <w:lang w:val="hr-HR"/>
        </w:rPr>
        <w:t xml:space="preserve"> je na Fakultetu elektrotehnike Univerziteta u Tuzli.</w:t>
      </w:r>
    </w:p>
    <w:sectPr w:rsidR="002B71A8" w:rsidRPr="00FB42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E4C"/>
    <w:rsid w:val="002B71A8"/>
    <w:rsid w:val="00425E4C"/>
    <w:rsid w:val="00FB4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4BB656-DA92-41A1-8564-7A1AD5C8E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42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FB426C"/>
    <w:pPr>
      <w:jc w:val="both"/>
    </w:pPr>
    <w:rPr>
      <w:sz w:val="24"/>
      <w:lang w:val="hr-HR"/>
    </w:rPr>
  </w:style>
  <w:style w:type="character" w:customStyle="1" w:styleId="TijelotekstaChar">
    <w:name w:val="Tijelo teksta Char"/>
    <w:basedOn w:val="Zadanifontodlomka"/>
    <w:link w:val="Tijeloteksta"/>
    <w:rsid w:val="00FB426C"/>
    <w:rPr>
      <w:rFonts w:ascii="Times New Roman" w:eastAsia="Times New Roman" w:hAnsi="Times New Roman" w:cs="Times New Roman"/>
      <w:sz w:val="24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ACT Plavec</Company>
  <LinksUpToDate>false</LinksUpToDate>
  <CharactersWithSpaces>1116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Ruzica</dc:creator>
  <cp:keywords/>
  <dc:description/>
  <cp:lastModifiedBy>Ruzica</cp:lastModifiedBy>
  <cp:revision>1</cp:revision>
  <dcterms:created xsi:type="dcterms:W3CDTF">2015-12-10T08:11:00Z</dcterms:created>
  <dcterms:modified xsi:type="dcterms:W3CDTF">2015-12-10T08:37:00Z</dcterms:modified>
</cp:coreProperties>
</file>